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BDA" w:rsidRDefault="00AA3BDA" w:rsidP="00AA3BDA">
      <w:bookmarkStart w:id="0" w:name="_GoBack"/>
      <w:bookmarkEnd w:id="0"/>
    </w:p>
    <w:p w:rsidR="00D9298F" w:rsidRPr="00EC6BED" w:rsidRDefault="00B5013C" w:rsidP="00D9298F">
      <w:pPr>
        <w:jc w:val="both"/>
        <w:rPr>
          <w:sz w:val="24"/>
          <w:szCs w:val="24"/>
        </w:rPr>
      </w:pPr>
      <w:r>
        <w:rPr>
          <w:sz w:val="24"/>
          <w:szCs w:val="24"/>
        </w:rPr>
        <w:t xml:space="preserve">September </w:t>
      </w:r>
      <w:r w:rsidR="001E73A1">
        <w:rPr>
          <w:sz w:val="24"/>
          <w:szCs w:val="24"/>
        </w:rPr>
        <w:t>22</w:t>
      </w:r>
      <w:r>
        <w:rPr>
          <w:sz w:val="24"/>
          <w:szCs w:val="24"/>
        </w:rPr>
        <w:t>, 2016</w:t>
      </w:r>
    </w:p>
    <w:p w:rsidR="00D9298F" w:rsidRPr="00EC6BED" w:rsidRDefault="00D9298F" w:rsidP="00D9298F">
      <w:pPr>
        <w:jc w:val="both"/>
        <w:rPr>
          <w:sz w:val="24"/>
          <w:szCs w:val="24"/>
        </w:rPr>
      </w:pPr>
    </w:p>
    <w:p w:rsidR="00B5013C" w:rsidRDefault="00D9298F" w:rsidP="00D9298F">
      <w:pPr>
        <w:jc w:val="both"/>
        <w:rPr>
          <w:color w:val="2C2C2C"/>
          <w:sz w:val="24"/>
          <w:szCs w:val="24"/>
        </w:rPr>
      </w:pPr>
      <w:r w:rsidRPr="00EC6BED">
        <w:rPr>
          <w:sz w:val="24"/>
          <w:szCs w:val="24"/>
        </w:rPr>
        <w:t>Delta Sigma Theta Sorority, Inc. is a private</w:t>
      </w:r>
      <w:r w:rsidR="008C1152">
        <w:rPr>
          <w:sz w:val="24"/>
          <w:szCs w:val="24"/>
        </w:rPr>
        <w:t xml:space="preserve"> 501 c 7</w:t>
      </w:r>
      <w:r w:rsidRPr="00EC6BED">
        <w:rPr>
          <w:sz w:val="24"/>
          <w:szCs w:val="24"/>
        </w:rPr>
        <w:t>, non-profit organization whose purpose is to provide assistance and support through established programs in local communities throughout the world. The Warner Robins Alumnae Chapter (WRAC) of Delta Sigma Theta Sorority, Inc. chartered in 1989, has served the community, promoted many educational projects, and awarded more than $100,000 in scholarships in the local area including Houston, Bleckley, and Pulaski Counties.</w:t>
      </w:r>
      <w:r w:rsidRPr="00EC6BED">
        <w:rPr>
          <w:color w:val="2C2C2C"/>
          <w:sz w:val="24"/>
          <w:szCs w:val="24"/>
        </w:rPr>
        <w:t xml:space="preserve"> </w:t>
      </w:r>
    </w:p>
    <w:p w:rsidR="00B5013C" w:rsidRDefault="00B5013C" w:rsidP="00D9298F">
      <w:pPr>
        <w:jc w:val="both"/>
        <w:rPr>
          <w:color w:val="2C2C2C"/>
          <w:sz w:val="24"/>
          <w:szCs w:val="24"/>
        </w:rPr>
      </w:pPr>
    </w:p>
    <w:p w:rsidR="00D9298F" w:rsidRDefault="00924B44" w:rsidP="00D9298F">
      <w:pPr>
        <w:jc w:val="both"/>
        <w:rPr>
          <w:sz w:val="24"/>
          <w:szCs w:val="24"/>
        </w:rPr>
      </w:pPr>
      <w:r>
        <w:rPr>
          <w:sz w:val="24"/>
          <w:szCs w:val="24"/>
        </w:rPr>
        <w:t xml:space="preserve">One of our signature fundraising events is the </w:t>
      </w:r>
      <w:r w:rsidR="001E73A1">
        <w:rPr>
          <w:b/>
          <w:sz w:val="24"/>
          <w:szCs w:val="24"/>
        </w:rPr>
        <w:t>Dog</w:t>
      </w:r>
      <w:r w:rsidR="00B5013C" w:rsidRPr="00924B44">
        <w:rPr>
          <w:b/>
          <w:sz w:val="24"/>
          <w:szCs w:val="24"/>
        </w:rPr>
        <w:t xml:space="preserve"> Pageant </w:t>
      </w:r>
      <w:r w:rsidRPr="00924B44">
        <w:rPr>
          <w:b/>
          <w:sz w:val="24"/>
          <w:szCs w:val="24"/>
        </w:rPr>
        <w:t xml:space="preserve">which will be held </w:t>
      </w:r>
      <w:r w:rsidR="00B5013C" w:rsidRPr="00924B44">
        <w:rPr>
          <w:b/>
          <w:sz w:val="24"/>
          <w:szCs w:val="24"/>
        </w:rPr>
        <w:t xml:space="preserve">on </w:t>
      </w:r>
      <w:r w:rsidR="001E73A1">
        <w:rPr>
          <w:b/>
          <w:sz w:val="24"/>
          <w:szCs w:val="24"/>
        </w:rPr>
        <w:t>October 29, 2016</w:t>
      </w:r>
      <w:r w:rsidR="00B5013C" w:rsidRPr="00924B44">
        <w:rPr>
          <w:b/>
          <w:sz w:val="24"/>
          <w:szCs w:val="24"/>
        </w:rPr>
        <w:t xml:space="preserve"> at </w:t>
      </w:r>
      <w:r w:rsidR="001E73A1">
        <w:rPr>
          <w:b/>
          <w:sz w:val="24"/>
          <w:szCs w:val="24"/>
        </w:rPr>
        <w:t>North Peach Park, Byron, GA</w:t>
      </w:r>
      <w:r w:rsidR="00B5013C">
        <w:rPr>
          <w:sz w:val="24"/>
          <w:szCs w:val="24"/>
        </w:rPr>
        <w:t xml:space="preserve"> to support </w:t>
      </w:r>
      <w:r>
        <w:rPr>
          <w:sz w:val="24"/>
          <w:szCs w:val="24"/>
        </w:rPr>
        <w:t>our community service projects.  For over 25 years, the WRAC has impacted our community through various programs that include, but are not limited to:</w:t>
      </w:r>
    </w:p>
    <w:p w:rsidR="00924B44" w:rsidRDefault="00924B44" w:rsidP="00924B44">
      <w:pPr>
        <w:pStyle w:val="ListParagraph"/>
        <w:numPr>
          <w:ilvl w:val="0"/>
          <w:numId w:val="3"/>
        </w:numPr>
        <w:jc w:val="both"/>
        <w:rPr>
          <w:sz w:val="24"/>
          <w:szCs w:val="24"/>
        </w:rPr>
      </w:pPr>
      <w:r>
        <w:rPr>
          <w:sz w:val="24"/>
          <w:szCs w:val="24"/>
        </w:rPr>
        <w:t>Annual Poetry Contest (Grades K5 – 12)</w:t>
      </w:r>
    </w:p>
    <w:p w:rsidR="00924B44" w:rsidRDefault="00924B44" w:rsidP="00924B44">
      <w:pPr>
        <w:pStyle w:val="ListParagraph"/>
        <w:numPr>
          <w:ilvl w:val="0"/>
          <w:numId w:val="3"/>
        </w:numPr>
        <w:jc w:val="both"/>
        <w:rPr>
          <w:sz w:val="24"/>
          <w:szCs w:val="24"/>
        </w:rPr>
      </w:pPr>
      <w:r>
        <w:rPr>
          <w:sz w:val="24"/>
          <w:szCs w:val="24"/>
        </w:rPr>
        <w:t>Delta Academy/GEMS mentoring programs (girls ages 11-18)</w:t>
      </w:r>
    </w:p>
    <w:p w:rsidR="00924B44" w:rsidRDefault="00924B44" w:rsidP="00924B44">
      <w:pPr>
        <w:pStyle w:val="ListParagraph"/>
        <w:numPr>
          <w:ilvl w:val="0"/>
          <w:numId w:val="3"/>
        </w:numPr>
        <w:jc w:val="both"/>
        <w:rPr>
          <w:sz w:val="24"/>
          <w:szCs w:val="24"/>
        </w:rPr>
      </w:pPr>
      <w:r>
        <w:rPr>
          <w:sz w:val="24"/>
          <w:szCs w:val="24"/>
        </w:rPr>
        <w:t>Socks for Courtney Sock Drive (to assist families in need overseas)</w:t>
      </w:r>
    </w:p>
    <w:p w:rsidR="00924B44" w:rsidRDefault="00924B44" w:rsidP="00924B44">
      <w:pPr>
        <w:pStyle w:val="ListParagraph"/>
        <w:numPr>
          <w:ilvl w:val="0"/>
          <w:numId w:val="3"/>
        </w:numPr>
        <w:jc w:val="both"/>
        <w:rPr>
          <w:sz w:val="24"/>
          <w:szCs w:val="24"/>
        </w:rPr>
      </w:pPr>
      <w:r>
        <w:rPr>
          <w:sz w:val="24"/>
          <w:szCs w:val="24"/>
        </w:rPr>
        <w:t>Financial Fortitude Workshops</w:t>
      </w:r>
    </w:p>
    <w:p w:rsidR="00924B44" w:rsidRDefault="00924B44" w:rsidP="00924B44">
      <w:pPr>
        <w:pStyle w:val="ListParagraph"/>
        <w:numPr>
          <w:ilvl w:val="0"/>
          <w:numId w:val="3"/>
        </w:numPr>
        <w:jc w:val="both"/>
        <w:rPr>
          <w:sz w:val="24"/>
          <w:szCs w:val="24"/>
        </w:rPr>
      </w:pPr>
      <w:r>
        <w:rPr>
          <w:sz w:val="24"/>
          <w:szCs w:val="24"/>
        </w:rPr>
        <w:t>Zumba Fest and Relay for Life (cancer awareness and research)</w:t>
      </w:r>
    </w:p>
    <w:p w:rsidR="008C1152" w:rsidRPr="00924B44" w:rsidRDefault="008C1152" w:rsidP="00924B44">
      <w:pPr>
        <w:pStyle w:val="ListParagraph"/>
        <w:numPr>
          <w:ilvl w:val="0"/>
          <w:numId w:val="3"/>
        </w:numPr>
        <w:jc w:val="both"/>
        <w:rPr>
          <w:sz w:val="24"/>
          <w:szCs w:val="24"/>
        </w:rPr>
      </w:pPr>
      <w:r>
        <w:rPr>
          <w:sz w:val="24"/>
          <w:szCs w:val="24"/>
        </w:rPr>
        <w:t>American Red Cross Blood Drives</w:t>
      </w:r>
    </w:p>
    <w:p w:rsidR="00D9298F" w:rsidRDefault="008C1152" w:rsidP="00D9298F">
      <w:pPr>
        <w:jc w:val="both"/>
        <w:rPr>
          <w:sz w:val="24"/>
          <w:szCs w:val="24"/>
        </w:rPr>
      </w:pPr>
      <w:r w:rsidRPr="008C1152">
        <w:rPr>
          <w:sz w:val="24"/>
          <w:szCs w:val="24"/>
        </w:rPr>
        <w:t xml:space="preserve">Your generous donation will enable us to further our commitment to public service.  Thank you in advance for your sponsorship consideration. </w:t>
      </w:r>
      <w:r>
        <w:rPr>
          <w:sz w:val="24"/>
          <w:szCs w:val="24"/>
        </w:rPr>
        <w:t xml:space="preserve">If you have any questions or require additional information, please contact Telia LeCompte at </w:t>
      </w:r>
      <w:r w:rsidR="001E73A1">
        <w:rPr>
          <w:sz w:val="24"/>
          <w:szCs w:val="24"/>
        </w:rPr>
        <w:t>478-225-3718</w:t>
      </w:r>
      <w:r>
        <w:rPr>
          <w:sz w:val="24"/>
          <w:szCs w:val="24"/>
        </w:rPr>
        <w:t xml:space="preserve">, email: </w:t>
      </w:r>
      <w:r w:rsidR="001E73A1">
        <w:rPr>
          <w:sz w:val="24"/>
          <w:szCs w:val="24"/>
        </w:rPr>
        <w:t>telia.lecompte@gmail.com</w:t>
      </w:r>
      <w:r w:rsidR="00584803">
        <w:rPr>
          <w:sz w:val="24"/>
          <w:szCs w:val="24"/>
        </w:rPr>
        <w:t>.</w:t>
      </w:r>
    </w:p>
    <w:p w:rsidR="008C1152" w:rsidRDefault="008C1152" w:rsidP="00D9298F">
      <w:pPr>
        <w:jc w:val="both"/>
        <w:rPr>
          <w:sz w:val="24"/>
          <w:szCs w:val="24"/>
        </w:rPr>
      </w:pPr>
    </w:p>
    <w:p w:rsidR="008C1152" w:rsidRPr="00EC6BED" w:rsidRDefault="008C1152" w:rsidP="00D9298F">
      <w:pPr>
        <w:jc w:val="both"/>
        <w:rPr>
          <w:sz w:val="24"/>
          <w:szCs w:val="24"/>
        </w:rPr>
      </w:pPr>
      <w:r>
        <w:rPr>
          <w:sz w:val="24"/>
          <w:szCs w:val="24"/>
        </w:rPr>
        <w:t>Levels of Sponsorship:</w:t>
      </w:r>
    </w:p>
    <w:tbl>
      <w:tblPr>
        <w:tblpPr w:leftFromText="180" w:rightFromText="180" w:vertAnchor="text" w:horzAnchor="margin" w:tblpXSpec="center" w:tblpY="665"/>
        <w:tblW w:w="0" w:type="auto"/>
        <w:tblLayout w:type="fixed"/>
        <w:tblCellMar>
          <w:top w:w="55" w:type="dxa"/>
          <w:left w:w="55" w:type="dxa"/>
          <w:bottom w:w="55" w:type="dxa"/>
          <w:right w:w="55" w:type="dxa"/>
        </w:tblCellMar>
        <w:tblLook w:val="0000" w:firstRow="0" w:lastRow="0" w:firstColumn="0" w:lastColumn="0" w:noHBand="0" w:noVBand="0"/>
      </w:tblPr>
      <w:tblGrid>
        <w:gridCol w:w="1170"/>
        <w:gridCol w:w="810"/>
        <w:gridCol w:w="5185"/>
      </w:tblGrid>
      <w:tr w:rsidR="00924B44" w:rsidTr="00CF2B05">
        <w:trPr>
          <w:trHeight w:val="213"/>
        </w:trPr>
        <w:tc>
          <w:tcPr>
            <w:tcW w:w="1170" w:type="dxa"/>
            <w:tcBorders>
              <w:top w:val="single" w:sz="1" w:space="0" w:color="000000"/>
              <w:left w:val="single" w:sz="1" w:space="0" w:color="000000"/>
              <w:bottom w:val="single" w:sz="1" w:space="0" w:color="000000"/>
            </w:tcBorders>
          </w:tcPr>
          <w:p w:rsidR="00924B44" w:rsidRDefault="00924B44" w:rsidP="00CF2B05">
            <w:pPr>
              <w:pStyle w:val="TableContents"/>
              <w:snapToGrid w:val="0"/>
              <w:rPr>
                <w:sz w:val="20"/>
                <w:szCs w:val="20"/>
              </w:rPr>
            </w:pPr>
            <w:r>
              <w:rPr>
                <w:sz w:val="20"/>
                <w:szCs w:val="20"/>
              </w:rPr>
              <w:t>Platinum</w:t>
            </w:r>
          </w:p>
        </w:tc>
        <w:tc>
          <w:tcPr>
            <w:tcW w:w="810" w:type="dxa"/>
            <w:tcBorders>
              <w:top w:val="single" w:sz="1" w:space="0" w:color="000000"/>
              <w:left w:val="single" w:sz="1" w:space="0" w:color="000000"/>
              <w:bottom w:val="single" w:sz="1" w:space="0" w:color="000000"/>
            </w:tcBorders>
          </w:tcPr>
          <w:p w:rsidR="00924B44" w:rsidRDefault="00924B44" w:rsidP="008C1152">
            <w:pPr>
              <w:pStyle w:val="TableContents"/>
              <w:snapToGrid w:val="0"/>
              <w:jc w:val="center"/>
              <w:rPr>
                <w:sz w:val="20"/>
                <w:szCs w:val="20"/>
              </w:rPr>
            </w:pPr>
            <w:r>
              <w:rPr>
                <w:sz w:val="20"/>
                <w:szCs w:val="20"/>
              </w:rPr>
              <w:t>$</w:t>
            </w:r>
            <w:r w:rsidR="008C1152">
              <w:rPr>
                <w:sz w:val="20"/>
                <w:szCs w:val="20"/>
              </w:rPr>
              <w:t>1,000</w:t>
            </w:r>
          </w:p>
        </w:tc>
        <w:tc>
          <w:tcPr>
            <w:tcW w:w="5185" w:type="dxa"/>
            <w:tcBorders>
              <w:top w:val="single" w:sz="1" w:space="0" w:color="000000"/>
              <w:left w:val="single" w:sz="1" w:space="0" w:color="000000"/>
              <w:bottom w:val="single" w:sz="1" w:space="0" w:color="000000"/>
              <w:right w:val="single" w:sz="1" w:space="0" w:color="000000"/>
            </w:tcBorders>
          </w:tcPr>
          <w:p w:rsidR="00924B44" w:rsidRDefault="008C1152" w:rsidP="00CF2B05">
            <w:pPr>
              <w:pStyle w:val="TableContents"/>
              <w:snapToGrid w:val="0"/>
              <w:rPr>
                <w:sz w:val="20"/>
                <w:szCs w:val="20"/>
              </w:rPr>
            </w:pPr>
            <w:r>
              <w:rPr>
                <w:sz w:val="20"/>
                <w:szCs w:val="20"/>
              </w:rPr>
              <w:t xml:space="preserve">One pageant entry, Event Banner Recognition, Website and Social Media </w:t>
            </w:r>
            <w:r w:rsidR="003F504C">
              <w:rPr>
                <w:sz w:val="20"/>
                <w:szCs w:val="20"/>
              </w:rPr>
              <w:t>Acknowledgment</w:t>
            </w:r>
          </w:p>
        </w:tc>
      </w:tr>
      <w:tr w:rsidR="00924B44" w:rsidTr="00CF2B05">
        <w:trPr>
          <w:trHeight w:val="213"/>
        </w:trPr>
        <w:tc>
          <w:tcPr>
            <w:tcW w:w="1170" w:type="dxa"/>
            <w:tcBorders>
              <w:top w:val="single" w:sz="1" w:space="0" w:color="000000"/>
              <w:left w:val="single" w:sz="1" w:space="0" w:color="000000"/>
              <w:bottom w:val="single" w:sz="2" w:space="0" w:color="000000"/>
            </w:tcBorders>
          </w:tcPr>
          <w:p w:rsidR="00924B44" w:rsidRDefault="00924B44" w:rsidP="00CF2B05">
            <w:pPr>
              <w:pStyle w:val="TableContents"/>
              <w:snapToGrid w:val="0"/>
              <w:rPr>
                <w:sz w:val="20"/>
                <w:szCs w:val="20"/>
              </w:rPr>
            </w:pPr>
            <w:r>
              <w:rPr>
                <w:sz w:val="20"/>
                <w:szCs w:val="20"/>
              </w:rPr>
              <w:t>Gold</w:t>
            </w:r>
          </w:p>
        </w:tc>
        <w:tc>
          <w:tcPr>
            <w:tcW w:w="810" w:type="dxa"/>
            <w:tcBorders>
              <w:top w:val="single" w:sz="1" w:space="0" w:color="000000"/>
              <w:left w:val="single" w:sz="1" w:space="0" w:color="000000"/>
              <w:bottom w:val="single" w:sz="2" w:space="0" w:color="000000"/>
            </w:tcBorders>
          </w:tcPr>
          <w:p w:rsidR="00924B44" w:rsidRDefault="008C1152" w:rsidP="00CF2B05">
            <w:pPr>
              <w:pStyle w:val="TableContents"/>
              <w:snapToGrid w:val="0"/>
              <w:jc w:val="center"/>
              <w:rPr>
                <w:sz w:val="20"/>
                <w:szCs w:val="20"/>
              </w:rPr>
            </w:pPr>
            <w:r>
              <w:rPr>
                <w:sz w:val="20"/>
                <w:szCs w:val="20"/>
              </w:rPr>
              <w:t>$</w:t>
            </w:r>
            <w:r w:rsidR="00924B44">
              <w:rPr>
                <w:sz w:val="20"/>
                <w:szCs w:val="20"/>
              </w:rPr>
              <w:t>500</w:t>
            </w:r>
          </w:p>
        </w:tc>
        <w:tc>
          <w:tcPr>
            <w:tcW w:w="5185" w:type="dxa"/>
            <w:tcBorders>
              <w:top w:val="single" w:sz="1" w:space="0" w:color="000000"/>
              <w:left w:val="single" w:sz="1" w:space="0" w:color="000000"/>
              <w:bottom w:val="single" w:sz="2" w:space="0" w:color="000000"/>
              <w:right w:val="single" w:sz="1" w:space="0" w:color="000000"/>
            </w:tcBorders>
          </w:tcPr>
          <w:p w:rsidR="00924B44" w:rsidRDefault="008C1152" w:rsidP="00CF2B05">
            <w:pPr>
              <w:pStyle w:val="TableContents"/>
              <w:snapToGrid w:val="0"/>
              <w:rPr>
                <w:sz w:val="20"/>
                <w:szCs w:val="20"/>
              </w:rPr>
            </w:pPr>
            <w:r>
              <w:rPr>
                <w:sz w:val="20"/>
                <w:szCs w:val="20"/>
              </w:rPr>
              <w:t>Name on Event Banner; Social Media Acknowledgment</w:t>
            </w:r>
          </w:p>
        </w:tc>
      </w:tr>
      <w:tr w:rsidR="00924B44" w:rsidTr="00CF2B05">
        <w:trPr>
          <w:trHeight w:val="225"/>
        </w:trPr>
        <w:tc>
          <w:tcPr>
            <w:tcW w:w="1170" w:type="dxa"/>
            <w:tcBorders>
              <w:top w:val="single" w:sz="2" w:space="0" w:color="000000"/>
              <w:left w:val="single" w:sz="2" w:space="0" w:color="000000"/>
              <w:bottom w:val="single" w:sz="2" w:space="0" w:color="000000"/>
              <w:right w:val="single" w:sz="2" w:space="0" w:color="000000"/>
            </w:tcBorders>
          </w:tcPr>
          <w:p w:rsidR="00924B44" w:rsidRDefault="00924B44" w:rsidP="00CF2B05">
            <w:pPr>
              <w:pStyle w:val="TableContents"/>
              <w:snapToGrid w:val="0"/>
              <w:rPr>
                <w:sz w:val="20"/>
                <w:szCs w:val="20"/>
              </w:rPr>
            </w:pPr>
            <w:r>
              <w:rPr>
                <w:sz w:val="20"/>
                <w:szCs w:val="20"/>
              </w:rPr>
              <w:t>Silver</w:t>
            </w:r>
          </w:p>
        </w:tc>
        <w:tc>
          <w:tcPr>
            <w:tcW w:w="810" w:type="dxa"/>
            <w:tcBorders>
              <w:top w:val="single" w:sz="2" w:space="0" w:color="000000"/>
              <w:left w:val="single" w:sz="2" w:space="0" w:color="000000"/>
              <w:bottom w:val="single" w:sz="2" w:space="0" w:color="000000"/>
              <w:right w:val="single" w:sz="2" w:space="0" w:color="000000"/>
            </w:tcBorders>
          </w:tcPr>
          <w:p w:rsidR="00924B44" w:rsidRDefault="008C1152" w:rsidP="00CF2B05">
            <w:pPr>
              <w:pStyle w:val="TableContents"/>
              <w:snapToGrid w:val="0"/>
              <w:jc w:val="center"/>
              <w:rPr>
                <w:sz w:val="20"/>
                <w:szCs w:val="20"/>
              </w:rPr>
            </w:pPr>
            <w:r>
              <w:rPr>
                <w:sz w:val="20"/>
                <w:szCs w:val="20"/>
              </w:rPr>
              <w:t>$250</w:t>
            </w:r>
          </w:p>
        </w:tc>
        <w:tc>
          <w:tcPr>
            <w:tcW w:w="5185" w:type="dxa"/>
            <w:tcBorders>
              <w:top w:val="single" w:sz="2" w:space="0" w:color="000000"/>
              <w:left w:val="single" w:sz="2" w:space="0" w:color="000000"/>
              <w:bottom w:val="single" w:sz="2" w:space="0" w:color="000000"/>
              <w:right w:val="single" w:sz="2" w:space="0" w:color="000000"/>
            </w:tcBorders>
          </w:tcPr>
          <w:p w:rsidR="00924B44" w:rsidRDefault="00924B44" w:rsidP="008C1152">
            <w:pPr>
              <w:pStyle w:val="TableContents"/>
              <w:snapToGrid w:val="0"/>
              <w:rPr>
                <w:sz w:val="20"/>
                <w:szCs w:val="20"/>
              </w:rPr>
            </w:pPr>
            <w:r>
              <w:rPr>
                <w:sz w:val="20"/>
                <w:szCs w:val="20"/>
              </w:rPr>
              <w:t xml:space="preserve"> </w:t>
            </w:r>
            <w:r w:rsidR="008C1152">
              <w:rPr>
                <w:sz w:val="20"/>
                <w:szCs w:val="20"/>
              </w:rPr>
              <w:t xml:space="preserve">Social Media </w:t>
            </w:r>
            <w:r w:rsidR="003F504C">
              <w:rPr>
                <w:sz w:val="20"/>
                <w:szCs w:val="20"/>
              </w:rPr>
              <w:t>Acknowledgment</w:t>
            </w:r>
          </w:p>
        </w:tc>
      </w:tr>
    </w:tbl>
    <w:p w:rsidR="008C1152" w:rsidRDefault="008C1152" w:rsidP="00D9298F">
      <w:pPr>
        <w:jc w:val="both"/>
        <w:rPr>
          <w:sz w:val="24"/>
          <w:szCs w:val="24"/>
        </w:rPr>
      </w:pPr>
    </w:p>
    <w:p w:rsidR="008C1152" w:rsidRDefault="008C1152" w:rsidP="00D9298F">
      <w:pPr>
        <w:jc w:val="both"/>
        <w:rPr>
          <w:sz w:val="24"/>
          <w:szCs w:val="24"/>
        </w:rPr>
      </w:pPr>
    </w:p>
    <w:p w:rsidR="008C1152" w:rsidRDefault="008C1152" w:rsidP="00D9298F">
      <w:pPr>
        <w:jc w:val="both"/>
        <w:rPr>
          <w:sz w:val="24"/>
          <w:szCs w:val="24"/>
        </w:rPr>
      </w:pPr>
    </w:p>
    <w:p w:rsidR="008C1152" w:rsidRDefault="008C1152" w:rsidP="00D9298F">
      <w:pPr>
        <w:jc w:val="both"/>
        <w:rPr>
          <w:sz w:val="24"/>
          <w:szCs w:val="24"/>
        </w:rPr>
      </w:pPr>
    </w:p>
    <w:p w:rsidR="008C1152" w:rsidRDefault="008C1152" w:rsidP="00D9298F">
      <w:pPr>
        <w:jc w:val="both"/>
        <w:rPr>
          <w:sz w:val="24"/>
          <w:szCs w:val="24"/>
        </w:rPr>
      </w:pPr>
    </w:p>
    <w:p w:rsidR="008C1152" w:rsidRDefault="008C1152" w:rsidP="00D9298F">
      <w:pPr>
        <w:jc w:val="both"/>
        <w:rPr>
          <w:sz w:val="24"/>
          <w:szCs w:val="24"/>
        </w:rPr>
      </w:pPr>
    </w:p>
    <w:p w:rsidR="008C1152" w:rsidRDefault="008C1152" w:rsidP="00D9298F">
      <w:pPr>
        <w:jc w:val="both"/>
        <w:rPr>
          <w:sz w:val="24"/>
          <w:szCs w:val="24"/>
        </w:rPr>
      </w:pPr>
    </w:p>
    <w:p w:rsidR="00D9298F" w:rsidRPr="00EC6BED" w:rsidRDefault="00D9298F" w:rsidP="00D9298F">
      <w:pPr>
        <w:jc w:val="both"/>
        <w:rPr>
          <w:sz w:val="24"/>
          <w:szCs w:val="24"/>
        </w:rPr>
      </w:pPr>
      <w:r w:rsidRPr="00EC6BED">
        <w:rPr>
          <w:sz w:val="24"/>
          <w:szCs w:val="24"/>
        </w:rPr>
        <w:t xml:space="preserve"> </w:t>
      </w:r>
    </w:p>
    <w:p w:rsidR="00D9298F" w:rsidRPr="00EC6BED" w:rsidRDefault="00D9298F" w:rsidP="00D9298F">
      <w:pPr>
        <w:rPr>
          <w:sz w:val="24"/>
          <w:szCs w:val="24"/>
        </w:rPr>
      </w:pPr>
    </w:p>
    <w:p w:rsidR="00D9298F" w:rsidRPr="00EC6BED" w:rsidRDefault="00D9298F" w:rsidP="00D9298F">
      <w:pPr>
        <w:rPr>
          <w:sz w:val="24"/>
          <w:szCs w:val="24"/>
        </w:rPr>
      </w:pPr>
      <w:r w:rsidRPr="00EC6BED">
        <w:rPr>
          <w:sz w:val="24"/>
          <w:szCs w:val="24"/>
        </w:rPr>
        <w:t>In sincere appreciation,</w:t>
      </w:r>
      <w:r>
        <w:rPr>
          <w:sz w:val="24"/>
          <w:szCs w:val="24"/>
        </w:rPr>
        <w:tab/>
      </w:r>
      <w:r>
        <w:rPr>
          <w:sz w:val="24"/>
          <w:szCs w:val="24"/>
        </w:rPr>
        <w:tab/>
      </w:r>
      <w:r>
        <w:rPr>
          <w:sz w:val="24"/>
          <w:szCs w:val="24"/>
        </w:rPr>
        <w:tab/>
      </w:r>
      <w:r>
        <w:rPr>
          <w:sz w:val="24"/>
          <w:szCs w:val="24"/>
        </w:rPr>
        <w:tab/>
      </w:r>
      <w:r>
        <w:rPr>
          <w:sz w:val="24"/>
          <w:szCs w:val="24"/>
        </w:rPr>
        <w:tab/>
      </w:r>
      <w:proofErr w:type="gramStart"/>
      <w:r w:rsidRPr="00EC6BED">
        <w:rPr>
          <w:sz w:val="24"/>
          <w:szCs w:val="24"/>
        </w:rPr>
        <w:t>In</w:t>
      </w:r>
      <w:proofErr w:type="gramEnd"/>
      <w:r w:rsidRPr="00EC6BED">
        <w:rPr>
          <w:sz w:val="24"/>
          <w:szCs w:val="24"/>
        </w:rPr>
        <w:t xml:space="preserve"> sincere appreciation,</w:t>
      </w:r>
    </w:p>
    <w:p w:rsidR="00D9298F" w:rsidRDefault="00D9298F" w:rsidP="00D9298F">
      <w:pPr>
        <w:pStyle w:val="NoSpacing"/>
        <w:rPr>
          <w:rFonts w:ascii="Script MT Bold" w:eastAsiaTheme="minorEastAsia" w:hAnsi="Script MT Bold"/>
          <w:b/>
          <w:i/>
          <w:kern w:val="28"/>
          <w:sz w:val="24"/>
          <w:szCs w:val="24"/>
        </w:rPr>
      </w:pPr>
    </w:p>
    <w:p w:rsidR="00D9298F" w:rsidRDefault="00D9298F" w:rsidP="00D9298F">
      <w:pPr>
        <w:pStyle w:val="NoSpacing"/>
      </w:pPr>
      <w:proofErr w:type="spellStart"/>
      <w:r w:rsidRPr="00D9298F">
        <w:rPr>
          <w:rFonts w:ascii="Script MT Bold" w:eastAsiaTheme="minorEastAsia" w:hAnsi="Script MT Bold"/>
          <w:b/>
          <w:i/>
          <w:kern w:val="28"/>
          <w:sz w:val="24"/>
          <w:szCs w:val="24"/>
        </w:rPr>
        <w:t>Velicia</w:t>
      </w:r>
      <w:proofErr w:type="spellEnd"/>
      <w:r w:rsidRPr="00D9298F">
        <w:rPr>
          <w:rFonts w:ascii="Script MT Bold" w:eastAsiaTheme="minorEastAsia" w:hAnsi="Script MT Bold"/>
          <w:b/>
          <w:i/>
          <w:kern w:val="28"/>
          <w:sz w:val="24"/>
          <w:szCs w:val="24"/>
        </w:rPr>
        <w:t xml:space="preserve"> </w:t>
      </w:r>
      <w:r>
        <w:rPr>
          <w:rFonts w:ascii="Script MT Bold" w:eastAsiaTheme="minorEastAsia" w:hAnsi="Script MT Bold"/>
          <w:b/>
          <w:i/>
          <w:kern w:val="28"/>
          <w:sz w:val="24"/>
          <w:szCs w:val="24"/>
        </w:rPr>
        <w:t xml:space="preserve">Y. </w:t>
      </w:r>
      <w:r w:rsidRPr="00D9298F">
        <w:rPr>
          <w:rFonts w:ascii="Script MT Bold" w:eastAsiaTheme="minorEastAsia" w:hAnsi="Script MT Bold"/>
          <w:b/>
          <w:i/>
          <w:kern w:val="28"/>
          <w:sz w:val="24"/>
          <w:szCs w:val="24"/>
        </w:rPr>
        <w:t>Lowe</w:t>
      </w:r>
      <w:r w:rsidRPr="00EE63AC">
        <w:t xml:space="preserve"> </w:t>
      </w:r>
      <w:r>
        <w:tab/>
      </w:r>
      <w:r>
        <w:tab/>
      </w:r>
      <w:r>
        <w:tab/>
      </w:r>
      <w:r>
        <w:tab/>
      </w:r>
      <w:r>
        <w:tab/>
      </w:r>
      <w:r>
        <w:tab/>
      </w:r>
      <w:r w:rsidR="00B5013C">
        <w:rPr>
          <w:rFonts w:ascii="Script MT Bold" w:eastAsiaTheme="minorEastAsia" w:hAnsi="Script MT Bold"/>
          <w:b/>
          <w:i/>
          <w:kern w:val="28"/>
          <w:sz w:val="24"/>
          <w:szCs w:val="24"/>
        </w:rPr>
        <w:t>Telia LeCompte</w:t>
      </w:r>
      <w:r>
        <w:tab/>
      </w:r>
      <w:r>
        <w:tab/>
      </w:r>
      <w:r>
        <w:tab/>
      </w:r>
    </w:p>
    <w:p w:rsidR="00D9298F" w:rsidRDefault="00D9298F" w:rsidP="00D9298F">
      <w:pPr>
        <w:pStyle w:val="NoSpacing"/>
      </w:pPr>
      <w:proofErr w:type="spellStart"/>
      <w:r>
        <w:t>Velicia</w:t>
      </w:r>
      <w:proofErr w:type="spellEnd"/>
      <w:r>
        <w:t xml:space="preserve"> Y. Lowe, President </w:t>
      </w:r>
      <w:r>
        <w:tab/>
      </w:r>
      <w:r>
        <w:tab/>
      </w:r>
      <w:r>
        <w:tab/>
      </w:r>
      <w:r>
        <w:tab/>
      </w:r>
      <w:r>
        <w:tab/>
      </w:r>
      <w:r w:rsidR="00B5013C">
        <w:t>Telia LeCompte</w:t>
      </w:r>
      <w:r>
        <w:t>, Chairperson</w:t>
      </w:r>
      <w:r>
        <w:tab/>
      </w:r>
      <w:r>
        <w:tab/>
      </w:r>
    </w:p>
    <w:p w:rsidR="00D9298F" w:rsidRDefault="00D9298F" w:rsidP="00D9298F">
      <w:pPr>
        <w:pStyle w:val="NoSpacing"/>
      </w:pPr>
      <w:r>
        <w:t xml:space="preserve">Warner Robins Alumnae </w:t>
      </w:r>
      <w:r>
        <w:tab/>
      </w:r>
      <w:r>
        <w:tab/>
      </w:r>
      <w:r>
        <w:tab/>
      </w:r>
      <w:r>
        <w:tab/>
      </w:r>
      <w:r>
        <w:tab/>
      </w:r>
      <w:r>
        <w:tab/>
      </w:r>
    </w:p>
    <w:p w:rsidR="00D9298F" w:rsidRDefault="00D9298F" w:rsidP="00D9298F">
      <w:pPr>
        <w:pStyle w:val="NoSpacing"/>
        <w:rPr>
          <w:i/>
        </w:rPr>
      </w:pPr>
      <w:r>
        <w:t>Delta Sigma Theta Sorority, Inc.</w:t>
      </w:r>
      <w:r>
        <w:tab/>
      </w:r>
    </w:p>
    <w:p w:rsidR="00893794" w:rsidRDefault="00893794" w:rsidP="00AA3BDA"/>
    <w:sectPr w:rsidR="00893794" w:rsidSect="00030524">
      <w:headerReference w:type="default" r:id="rId9"/>
      <w:footerReference w:type="default" r:id="rId10"/>
      <w:type w:val="continuous"/>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A44" w:rsidRDefault="00D87A44">
      <w:r>
        <w:separator/>
      </w:r>
    </w:p>
  </w:endnote>
  <w:endnote w:type="continuationSeparator" w:id="0">
    <w:p w:rsidR="00D87A44" w:rsidRDefault="00D87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4C36A3A1-7617-44FC-B140-6244F72FF43A}"/>
    <w:embedBold r:id="rId2" w:fontKey="{7141E0A1-8889-4BE0-9D3C-D8E70556B561}"/>
  </w:font>
  <w:font w:name="Tahoma">
    <w:panose1 w:val="020B0604030504040204"/>
    <w:charset w:val="00"/>
    <w:family w:val="swiss"/>
    <w:pitch w:val="variable"/>
    <w:sig w:usb0="E1002EFF" w:usb1="C000605B" w:usb2="00000029" w:usb3="00000000" w:csb0="000101FF" w:csb1="00000000"/>
    <w:embedRegular r:id="rId3" w:fontKey="{0F639A53-9085-4E66-8E1A-A3739B0DAA09}"/>
  </w:font>
  <w:font w:name="Calibri">
    <w:panose1 w:val="020F0502020204030204"/>
    <w:charset w:val="00"/>
    <w:family w:val="swiss"/>
    <w:pitch w:val="variable"/>
    <w:sig w:usb0="E00002FF" w:usb1="4000ACFF" w:usb2="00000001" w:usb3="00000000" w:csb0="0000019F" w:csb1="00000000"/>
    <w:embedRegular r:id="rId4" w:fontKey="{65769DA1-FA4E-4B90-8CE1-51F8E2F8E209}"/>
    <w:embedItalic r:id="rId5" w:fontKey="{F4E27645-9F7A-4C55-9189-C627BFD28D9C}"/>
  </w:font>
  <w:font w:name="Script MT Bold">
    <w:panose1 w:val="03040602040607080904"/>
    <w:charset w:val="00"/>
    <w:family w:val="script"/>
    <w:pitch w:val="variable"/>
    <w:sig w:usb0="00000003" w:usb1="00000000" w:usb2="00000000" w:usb3="00000000" w:csb0="00000001" w:csb1="00000000"/>
    <w:embedBoldItalic r:id="rId6" w:fontKey="{D73D26F3-2145-4FE8-93BC-4342FF5BF6CA}"/>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50EFD3FB-E1E4-4CAC-9E53-1BCD345FC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BDA" w:rsidRPr="002D7450" w:rsidRDefault="00AA3BDA" w:rsidP="00AA3BDA">
    <w:pPr>
      <w:pStyle w:val="Footer"/>
      <w:rPr>
        <w:color w:val="C00000"/>
      </w:rPr>
    </w:pPr>
    <w:r w:rsidRPr="002D7450">
      <w:rPr>
        <w:noProof/>
        <w:color w:val="C00000"/>
      </w:rPr>
      <mc:AlternateContent>
        <mc:Choice Requires="wps">
          <w:drawing>
            <wp:anchor distT="0" distB="0" distL="114300" distR="114300" simplePos="0" relativeHeight="251660288" behindDoc="0" locked="0" layoutInCell="1" allowOverlap="1" wp14:anchorId="78E06DBA" wp14:editId="54DE6E22">
              <wp:simplePos x="0" y="0"/>
              <wp:positionH relativeFrom="column">
                <wp:posOffset>0</wp:posOffset>
              </wp:positionH>
              <wp:positionV relativeFrom="paragraph">
                <wp:posOffset>121920</wp:posOffset>
              </wp:positionV>
              <wp:extent cx="5943600" cy="0"/>
              <wp:effectExtent l="9525" t="9525" r="9525" b="9525"/>
              <wp:wrapSquare wrapText="bothSides"/>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612739"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pt" to="4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5/Hg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gpEgP&#10;Ldp5S0TbeVRppUBAbdEi6DQYV0B4pbY2VEpPamdeNP3ukNJVR1TLI9/XswGQLGQkb1LCxhm4bT98&#10;1gxiyMHrKNqpsX2ABDnQKfbmfO8NP3lE4XC6yJ9mKbSQ3nwJKW6Jxjr/ieseBaPEUqggGynI8cX5&#10;QIQUt5BwrPRGSBlbLxUaoPbpZBoTnJaCBWcIc7bdV9KiI4HhqaoUvlgVeB7DrD4oFsE6Ttj6ansi&#10;5MWGy6UKeFAK0Llal+n4sUgX6/l6no/yyWw9ytO6Hn3cVPlotsk+TOunuqrq7GegluVFJxjjKrC7&#10;TWqW/90kXN/MZcbus3qXIXmLHvUCsrd/JB17Gdp3GYS9ZuetvfUYhjMGXx9SmP7HPdiPz331CwAA&#10;//8DAFBLAwQUAAYACAAAACEAPxf1jt0AAAAGAQAADwAAAGRycy9kb3ducmV2LnhtbEyPwUrDQBCG&#10;74LvsIzgRdqNFUsbsynFKhShoFUQb9PsmESzsyG7bWKf3hEPepzvH/75JlsMrlEH6kLt2cDlOAFF&#10;XHhbc2ng5fl+NAMVIrLFxjMZ+KIAi/z0JMPU+p6f6LCNpZISDikaqGJsU61DUZHDMPYtsWTvvnMY&#10;ZexKbTvspdw1epIkU+2wZrlQYUu3FRWf270z0L9dr/RxeHikzXq1Pn4Ur8uLOzbm/GxY3oCKNMS/&#10;ZfjRF3XIxWnn92yDagzII1HofAJK0vnVVMDuF+g80//1828AAAD//wMAUEsBAi0AFAAGAAgAAAAh&#10;ALaDOJL+AAAA4QEAABMAAAAAAAAAAAAAAAAAAAAAAFtDb250ZW50X1R5cGVzXS54bWxQSwECLQAU&#10;AAYACAAAACEAOP0h/9YAAACUAQAACwAAAAAAAAAAAAAAAAAvAQAAX3JlbHMvLnJlbHNQSwECLQAU&#10;AAYACAAAACEA0MJOfx4CAAA2BAAADgAAAAAAAAAAAAAAAAAuAgAAZHJzL2Uyb0RvYy54bWxQSwEC&#10;LQAUAAYACAAAACEAPxf1jt0AAAAGAQAADwAAAAAAAAAAAAAAAAB4BAAAZHJzL2Rvd25yZXYueG1s&#10;UEsFBgAAAAAEAAQA8wAAAIIFAAAAAA==&#10;" strokecolor="#c00">
              <w10:wrap type="square"/>
            </v:line>
          </w:pict>
        </mc:Fallback>
      </mc:AlternateContent>
    </w:r>
  </w:p>
  <w:p w:rsidR="00AA3BDA" w:rsidRPr="002D7450" w:rsidRDefault="00AA3BDA" w:rsidP="00AA3BDA">
    <w:pPr>
      <w:tabs>
        <w:tab w:val="center" w:pos="4320"/>
        <w:tab w:val="right" w:pos="8640"/>
      </w:tabs>
      <w:jc w:val="center"/>
      <w:rPr>
        <w:i/>
        <w:color w:val="C00000"/>
      </w:rPr>
    </w:pPr>
    <w:r w:rsidRPr="002D7450">
      <w:rPr>
        <w:i/>
        <w:noProof/>
        <w:color w:val="C00000"/>
      </w:rPr>
      <w:drawing>
        <wp:anchor distT="0" distB="0" distL="114300" distR="114300" simplePos="0" relativeHeight="251661312" behindDoc="1" locked="0" layoutInCell="1" allowOverlap="1" wp14:anchorId="7433E80A" wp14:editId="0659B1BC">
          <wp:simplePos x="0" y="0"/>
          <wp:positionH relativeFrom="column">
            <wp:posOffset>2049780</wp:posOffset>
          </wp:positionH>
          <wp:positionV relativeFrom="paragraph">
            <wp:posOffset>19685</wp:posOffset>
          </wp:positionV>
          <wp:extent cx="142875" cy="4000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pic:spPr>
              </pic:pic>
            </a:graphicData>
          </a:graphic>
          <wp14:sizeRelH relativeFrom="page">
            <wp14:pctWidth>0</wp14:pctWidth>
          </wp14:sizeRelH>
          <wp14:sizeRelV relativeFrom="page">
            <wp14:pctHeight>0</wp14:pctHeight>
          </wp14:sizeRelV>
        </wp:anchor>
      </w:drawing>
    </w:r>
  </w:p>
  <w:p w:rsidR="00AA3BDA" w:rsidRPr="002D7450" w:rsidRDefault="004578D9" w:rsidP="00AA3BDA">
    <w:pPr>
      <w:tabs>
        <w:tab w:val="center" w:pos="4320"/>
        <w:tab w:val="right" w:pos="8640"/>
      </w:tabs>
      <w:jc w:val="center"/>
      <w:rPr>
        <w:i/>
        <w:color w:val="C00000"/>
      </w:rPr>
    </w:pPr>
    <w:r>
      <w:rPr>
        <w:i/>
        <w:color w:val="C00000"/>
      </w:rPr>
      <w:t xml:space="preserve">              </w:t>
    </w:r>
    <w:r w:rsidR="00AA3BDA" w:rsidRPr="002D7450">
      <w:rPr>
        <w:i/>
        <w:color w:val="C00000"/>
      </w:rPr>
      <w:t>“Intelligence is the Torch of Wisdom”</w:t>
    </w:r>
  </w:p>
  <w:p w:rsidR="00AA3BDA" w:rsidRDefault="00AA3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A44" w:rsidRDefault="00D87A44">
      <w:r>
        <w:separator/>
      </w:r>
    </w:p>
  </w:footnote>
  <w:footnote w:type="continuationSeparator" w:id="0">
    <w:p w:rsidR="00D87A44" w:rsidRDefault="00D87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43" w:rsidRPr="00047CE0" w:rsidRDefault="007F0E0D" w:rsidP="00EF68EB">
    <w:pPr>
      <w:jc w:val="center"/>
      <w:outlineLvl w:val="0"/>
      <w:rPr>
        <w:rFonts w:ascii="Book Antiqua" w:hAnsi="Book Antiqua" w:cs="Arial"/>
        <w:b/>
        <w:color w:val="CC0000"/>
      </w:rPr>
    </w:pPr>
    <w:r>
      <w:rPr>
        <w:rFonts w:ascii="Book Antiqua" w:hAnsi="Book Antiqua" w:cs="Arial"/>
        <w:b/>
        <w:noProof/>
        <w:color w:val="CC0000"/>
      </w:rPr>
      <w:drawing>
        <wp:anchor distT="0" distB="0" distL="114300" distR="114300" simplePos="0" relativeHeight="251658240" behindDoc="0" locked="0" layoutInCell="1" allowOverlap="1" wp14:anchorId="6F88C4C9" wp14:editId="6CF2583D">
          <wp:simplePos x="0" y="0"/>
          <wp:positionH relativeFrom="column">
            <wp:posOffset>5080</wp:posOffset>
          </wp:positionH>
          <wp:positionV relativeFrom="paragraph">
            <wp:posOffset>-342900</wp:posOffset>
          </wp:positionV>
          <wp:extent cx="1498600" cy="11239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8600" cy="1123950"/>
                  </a:xfrm>
                  <a:prstGeom prst="rect">
                    <a:avLst/>
                  </a:prstGeom>
                  <a:noFill/>
                </pic:spPr>
              </pic:pic>
            </a:graphicData>
          </a:graphic>
          <wp14:sizeRelH relativeFrom="margin">
            <wp14:pctWidth>0</wp14:pctWidth>
          </wp14:sizeRelH>
        </wp:anchor>
      </w:drawing>
    </w:r>
  </w:p>
  <w:p w:rsidR="00EF68EB" w:rsidRPr="002D7450" w:rsidRDefault="00EF68EB" w:rsidP="00A80465">
    <w:pPr>
      <w:jc w:val="right"/>
      <w:outlineLvl w:val="0"/>
      <w:rPr>
        <w:rFonts w:ascii="Book Antiqua" w:hAnsi="Book Antiqua" w:cs="Arial"/>
        <w:b/>
        <w:color w:val="C00000"/>
        <w:sz w:val="18"/>
        <w:szCs w:val="18"/>
      </w:rPr>
    </w:pPr>
    <w:r w:rsidRPr="002D7450">
      <w:rPr>
        <w:rFonts w:ascii="Book Antiqua" w:hAnsi="Book Antiqua" w:cs="Arial"/>
        <w:b/>
        <w:color w:val="C00000"/>
        <w:sz w:val="18"/>
        <w:szCs w:val="18"/>
      </w:rPr>
      <w:t>W</w:t>
    </w:r>
    <w:r w:rsidR="00AF48A5">
      <w:rPr>
        <w:rFonts w:ascii="Book Antiqua" w:hAnsi="Book Antiqua" w:cs="Arial"/>
        <w:b/>
        <w:color w:val="C00000"/>
        <w:sz w:val="18"/>
        <w:szCs w:val="18"/>
      </w:rPr>
      <w:t xml:space="preserve">arner </w:t>
    </w:r>
    <w:r w:rsidRPr="002D7450">
      <w:rPr>
        <w:rFonts w:ascii="Book Antiqua" w:hAnsi="Book Antiqua" w:cs="Arial"/>
        <w:b/>
        <w:color w:val="C00000"/>
        <w:sz w:val="18"/>
        <w:szCs w:val="18"/>
      </w:rPr>
      <w:t>R</w:t>
    </w:r>
    <w:r w:rsidR="00AF48A5">
      <w:rPr>
        <w:rFonts w:ascii="Book Antiqua" w:hAnsi="Book Antiqua" w:cs="Arial"/>
        <w:b/>
        <w:color w:val="C00000"/>
        <w:sz w:val="18"/>
        <w:szCs w:val="18"/>
      </w:rPr>
      <w:t xml:space="preserve">obins </w:t>
    </w:r>
    <w:r w:rsidRPr="002D7450">
      <w:rPr>
        <w:rFonts w:ascii="Book Antiqua" w:hAnsi="Book Antiqua" w:cs="Arial"/>
        <w:b/>
        <w:color w:val="C00000"/>
        <w:sz w:val="18"/>
        <w:szCs w:val="18"/>
      </w:rPr>
      <w:t>A</w:t>
    </w:r>
    <w:r w:rsidR="00AF48A5">
      <w:rPr>
        <w:rFonts w:ascii="Book Antiqua" w:hAnsi="Book Antiqua" w:cs="Arial"/>
        <w:b/>
        <w:color w:val="C00000"/>
        <w:sz w:val="18"/>
        <w:szCs w:val="18"/>
      </w:rPr>
      <w:t xml:space="preserve">lumnae </w:t>
    </w:r>
    <w:r w:rsidRPr="002D7450">
      <w:rPr>
        <w:rFonts w:ascii="Book Antiqua" w:hAnsi="Book Antiqua" w:cs="Arial"/>
        <w:b/>
        <w:color w:val="C00000"/>
        <w:sz w:val="18"/>
        <w:szCs w:val="18"/>
      </w:rPr>
      <w:t>C</w:t>
    </w:r>
    <w:r w:rsidR="00AF48A5">
      <w:rPr>
        <w:rFonts w:ascii="Book Antiqua" w:hAnsi="Book Antiqua" w:cs="Arial"/>
        <w:b/>
        <w:color w:val="C00000"/>
        <w:sz w:val="18"/>
        <w:szCs w:val="18"/>
      </w:rPr>
      <w:t>hapter</w:t>
    </w:r>
  </w:p>
  <w:p w:rsidR="00EF68EB" w:rsidRPr="002D7450" w:rsidRDefault="00EF68EB" w:rsidP="00A80465">
    <w:pPr>
      <w:jc w:val="right"/>
      <w:outlineLvl w:val="0"/>
      <w:rPr>
        <w:rFonts w:ascii="Book Antiqua" w:hAnsi="Book Antiqua" w:cs="Arial"/>
        <w:b/>
        <w:color w:val="C00000"/>
        <w:sz w:val="18"/>
        <w:szCs w:val="18"/>
      </w:rPr>
    </w:pPr>
    <w:r w:rsidRPr="002D7450">
      <w:rPr>
        <w:rFonts w:ascii="Book Antiqua" w:hAnsi="Book Antiqua" w:cs="Arial"/>
        <w:b/>
        <w:color w:val="C00000"/>
        <w:sz w:val="18"/>
        <w:szCs w:val="18"/>
      </w:rPr>
      <w:t>Delta Sigma Theta Sorority, Inc.</w:t>
    </w:r>
  </w:p>
  <w:p w:rsidR="008B4543" w:rsidRPr="002D7450" w:rsidRDefault="008B4543" w:rsidP="00A80465">
    <w:pPr>
      <w:jc w:val="right"/>
      <w:outlineLvl w:val="0"/>
      <w:rPr>
        <w:rFonts w:ascii="Book Antiqua" w:hAnsi="Book Antiqua" w:cs="Arial"/>
        <w:b/>
        <w:color w:val="C00000"/>
        <w:sz w:val="18"/>
        <w:szCs w:val="18"/>
      </w:rPr>
    </w:pPr>
    <w:r w:rsidRPr="002D7450">
      <w:rPr>
        <w:rFonts w:ascii="Book Antiqua" w:hAnsi="Book Antiqua" w:cs="Arial"/>
        <w:b/>
        <w:color w:val="C00000"/>
        <w:sz w:val="18"/>
        <w:szCs w:val="18"/>
      </w:rPr>
      <w:t xml:space="preserve">Post Office Box 6861 </w:t>
    </w:r>
  </w:p>
  <w:p w:rsidR="008B4543" w:rsidRPr="002D7450" w:rsidRDefault="008B4543" w:rsidP="00A80465">
    <w:pPr>
      <w:jc w:val="right"/>
      <w:outlineLvl w:val="0"/>
      <w:rPr>
        <w:rFonts w:ascii="Book Antiqua" w:hAnsi="Book Antiqua" w:cs="Arial"/>
        <w:b/>
        <w:color w:val="C00000"/>
        <w:sz w:val="18"/>
        <w:szCs w:val="18"/>
      </w:rPr>
    </w:pPr>
    <w:r w:rsidRPr="002D7450">
      <w:rPr>
        <w:rFonts w:ascii="Book Antiqua" w:hAnsi="Book Antiqua" w:cs="Arial"/>
        <w:b/>
        <w:color w:val="C00000"/>
        <w:sz w:val="18"/>
        <w:szCs w:val="18"/>
      </w:rPr>
      <w:t>Warner Robins, GA 31095-6861</w:t>
    </w:r>
  </w:p>
  <w:p w:rsidR="008B4543" w:rsidRPr="002D7450" w:rsidRDefault="002373D3" w:rsidP="00A80465">
    <w:pPr>
      <w:jc w:val="right"/>
      <w:outlineLvl w:val="0"/>
      <w:rPr>
        <w:color w:val="C00000"/>
        <w:sz w:val="18"/>
        <w:szCs w:val="18"/>
      </w:rPr>
    </w:pPr>
    <w:r w:rsidRPr="002D7450">
      <w:rPr>
        <w:noProof/>
        <w:color w:val="C00000"/>
        <w:sz w:val="18"/>
        <w:szCs w:val="18"/>
      </w:rPr>
      <mc:AlternateContent>
        <mc:Choice Requires="wps">
          <w:drawing>
            <wp:anchor distT="4294967295" distB="4294967295" distL="114300" distR="114300" simplePos="0" relativeHeight="251657216" behindDoc="0" locked="0" layoutInCell="1" allowOverlap="1" wp14:anchorId="3D9F6446" wp14:editId="26D6B204">
              <wp:simplePos x="0" y="0"/>
              <wp:positionH relativeFrom="column">
                <wp:posOffset>0</wp:posOffset>
              </wp:positionH>
              <wp:positionV relativeFrom="paragraph">
                <wp:posOffset>210184</wp:posOffset>
              </wp:positionV>
              <wp:extent cx="6309360" cy="0"/>
              <wp:effectExtent l="0" t="0" r="15240" b="19050"/>
              <wp:wrapSquare wrapText="bothSides"/>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37EA90" id="Line 1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55pt" to="496.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xmFA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ZRNQ2t64wqIqNTOhuLoWb2YZ02/O6R01RJ14JHi68VAXhYykjcpYeMMXLDvP2sGMeTodezT&#10;ubFdgIQOoHOU43KXg589onA4n6bL6RxUo4MvIcWQaKzzn7juUDBKLIF0BCanZ+cDEVIMIeEepbdC&#10;yqi2VKgv8XI2mcUEp6VgwRnCnD3sK2nRicC8VFUKX6wKPI9hVh8Vi2AtJ2xzsz0R8mrD5VIFPCgF&#10;6Nys60D8WKbLzWKzyEf5ZL4Z5Wldjz5uq3w032YfZvW0rqo6+xmoZXnRCsa4CuyG4czyvxP/9kyu&#10;Y3Ufz3sbkrfosV9AdvhH0lHLIN91EPaaXXZ20BjmMQbf3k4Y+Mc92I8vfP0LAAD//wMAUEsDBBQA&#10;BgAIAAAAIQDrEC3v3gAAAAYBAAAPAAAAZHJzL2Rvd25yZXYueG1sTI9BS8NAEIXvgv9hGcGL2E0N&#10;FhszKcUqFEHQKoi3bXZMotnZkN02sb/eEQ96nPce732TL0bXqj31ofGMMJ0koIhLbxuuEF6e786v&#10;QIVo2JrWMyF8UYBFcXyUm8z6gZ9ov4mVkhIOmUGoY+wyrUNZkzNh4jti8d5970yUs6+07c0g5a7V&#10;F0ky0840LAu16eimpvJzs3MIw9vlSh/G+0d6WK/Wh4/ydXl2y4inJ+PyGlSkMf6F4Qdf0KEQpq3f&#10;sQ2qRZBHIkKaTkGJO5+nM1DbX0EXuf6PX3wDAAD//wMAUEsBAi0AFAAGAAgAAAAhALaDOJL+AAAA&#10;4QEAABMAAAAAAAAAAAAAAAAAAAAAAFtDb250ZW50X1R5cGVzXS54bWxQSwECLQAUAAYACAAAACEA&#10;OP0h/9YAAACUAQAACwAAAAAAAAAAAAAAAAAvAQAAX3JlbHMvLnJlbHNQSwECLQAUAAYACAAAACEA&#10;MZn8ZhQCAAApBAAADgAAAAAAAAAAAAAAAAAuAgAAZHJzL2Uyb0RvYy54bWxQSwECLQAUAAYACAAA&#10;ACEA6xAt794AAAAGAQAADwAAAAAAAAAAAAAAAABuBAAAZHJzL2Rvd25yZXYueG1sUEsFBgAAAAAE&#10;AAQA8wAAAHkFAAAAAA==&#10;" strokecolor="#c00">
              <w10:wrap type="square"/>
            </v:line>
          </w:pict>
        </mc:Fallback>
      </mc:AlternateContent>
    </w:r>
    <w:r w:rsidR="008B4543" w:rsidRPr="002D7450">
      <w:rPr>
        <w:rFonts w:ascii="Book Antiqua" w:hAnsi="Book Antiqua" w:cs="Arial"/>
        <w:b/>
        <w:color w:val="C00000"/>
        <w:sz w:val="18"/>
        <w:szCs w:val="18"/>
      </w:rPr>
      <w:t>Email: chaptermail@warnerrobins-dst.org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D1662"/>
    <w:multiLevelType w:val="hybridMultilevel"/>
    <w:tmpl w:val="C798AD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F14715"/>
    <w:multiLevelType w:val="hybridMultilevel"/>
    <w:tmpl w:val="268C2482"/>
    <w:lvl w:ilvl="0" w:tplc="581EE330">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3DD62D5"/>
    <w:multiLevelType w:val="hybridMultilevel"/>
    <w:tmpl w:val="8C6C6F1A"/>
    <w:lvl w:ilvl="0" w:tplc="0652EAD2">
      <w:start w:val="1"/>
      <w:numFmt w:val="bullet"/>
      <w:lvlText w:val=""/>
      <w:lvlJc w:val="left"/>
      <w:pPr>
        <w:tabs>
          <w:tab w:val="num" w:pos="1440"/>
        </w:tabs>
        <w:ind w:left="144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Book Antiqu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ook Antiqu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ook Antiqu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A28"/>
    <w:rsid w:val="00030524"/>
    <w:rsid w:val="00040BB2"/>
    <w:rsid w:val="0004250A"/>
    <w:rsid w:val="00062815"/>
    <w:rsid w:val="00082478"/>
    <w:rsid w:val="00082FEB"/>
    <w:rsid w:val="00090F5E"/>
    <w:rsid w:val="000C443A"/>
    <w:rsid w:val="00122515"/>
    <w:rsid w:val="00122898"/>
    <w:rsid w:val="00143B64"/>
    <w:rsid w:val="001E48A9"/>
    <w:rsid w:val="001E684E"/>
    <w:rsid w:val="001E73A1"/>
    <w:rsid w:val="001F67A1"/>
    <w:rsid w:val="002373D3"/>
    <w:rsid w:val="002754FD"/>
    <w:rsid w:val="002D7450"/>
    <w:rsid w:val="002F0BC9"/>
    <w:rsid w:val="00381FCB"/>
    <w:rsid w:val="003F504C"/>
    <w:rsid w:val="004321F4"/>
    <w:rsid w:val="004578D9"/>
    <w:rsid w:val="004817BB"/>
    <w:rsid w:val="00481C90"/>
    <w:rsid w:val="00490C0D"/>
    <w:rsid w:val="00574F94"/>
    <w:rsid w:val="00584803"/>
    <w:rsid w:val="006118E5"/>
    <w:rsid w:val="00626ADD"/>
    <w:rsid w:val="00661064"/>
    <w:rsid w:val="00672A3F"/>
    <w:rsid w:val="007874EB"/>
    <w:rsid w:val="00791783"/>
    <w:rsid w:val="007A07EC"/>
    <w:rsid w:val="007B7C2D"/>
    <w:rsid w:val="007F0E0D"/>
    <w:rsid w:val="00815C20"/>
    <w:rsid w:val="00893794"/>
    <w:rsid w:val="008B4543"/>
    <w:rsid w:val="008C1152"/>
    <w:rsid w:val="00924B44"/>
    <w:rsid w:val="009F1149"/>
    <w:rsid w:val="00A00062"/>
    <w:rsid w:val="00A145BE"/>
    <w:rsid w:val="00A21AD3"/>
    <w:rsid w:val="00A80465"/>
    <w:rsid w:val="00AA3BDA"/>
    <w:rsid w:val="00AB1DF8"/>
    <w:rsid w:val="00AB20B2"/>
    <w:rsid w:val="00AE7DC6"/>
    <w:rsid w:val="00AF48A5"/>
    <w:rsid w:val="00B06E18"/>
    <w:rsid w:val="00B24E64"/>
    <w:rsid w:val="00B50101"/>
    <w:rsid w:val="00B5013C"/>
    <w:rsid w:val="00BE55C2"/>
    <w:rsid w:val="00BF3A3C"/>
    <w:rsid w:val="00C24A28"/>
    <w:rsid w:val="00CB3B78"/>
    <w:rsid w:val="00CF32C9"/>
    <w:rsid w:val="00D262E4"/>
    <w:rsid w:val="00D87A44"/>
    <w:rsid w:val="00D9298F"/>
    <w:rsid w:val="00E30F79"/>
    <w:rsid w:val="00EF68EB"/>
    <w:rsid w:val="00F37E99"/>
    <w:rsid w:val="00F97EA7"/>
    <w:rsid w:val="00FE4D0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9298F"/>
    <w:pPr>
      <w:widowControl w:val="0"/>
      <w:overflowPunct w:val="0"/>
      <w:autoSpaceDE w:val="0"/>
      <w:autoSpaceDN w:val="0"/>
      <w:adjustRightInd w:val="0"/>
    </w:pPr>
    <w:rPr>
      <w:rFonts w:eastAsiaTheme="minorEastAsia"/>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53C1"/>
    <w:pPr>
      <w:widowControl/>
      <w:tabs>
        <w:tab w:val="center" w:pos="4320"/>
        <w:tab w:val="right" w:pos="8640"/>
      </w:tabs>
      <w:overflowPunct/>
      <w:autoSpaceDE/>
      <w:autoSpaceDN/>
      <w:adjustRightInd/>
    </w:pPr>
    <w:rPr>
      <w:rFonts w:eastAsia="Times New Roman"/>
      <w:kern w:val="0"/>
      <w:sz w:val="24"/>
      <w:szCs w:val="24"/>
    </w:rPr>
  </w:style>
  <w:style w:type="paragraph" w:styleId="Footer">
    <w:name w:val="footer"/>
    <w:basedOn w:val="Normal"/>
    <w:link w:val="FooterChar"/>
    <w:rsid w:val="002053C1"/>
    <w:pPr>
      <w:widowControl/>
      <w:tabs>
        <w:tab w:val="center" w:pos="4320"/>
        <w:tab w:val="right" w:pos="8640"/>
      </w:tabs>
      <w:overflowPunct/>
      <w:autoSpaceDE/>
      <w:autoSpaceDN/>
      <w:adjustRightInd/>
    </w:pPr>
    <w:rPr>
      <w:rFonts w:eastAsia="Times New Roman"/>
      <w:kern w:val="0"/>
      <w:sz w:val="24"/>
      <w:szCs w:val="24"/>
    </w:rPr>
  </w:style>
  <w:style w:type="table" w:styleId="TableGrid">
    <w:name w:val="Table Grid"/>
    <w:basedOn w:val="TableNormal"/>
    <w:rsid w:val="00205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4A28"/>
    <w:rPr>
      <w:color w:val="0000FF"/>
      <w:u w:val="single"/>
    </w:rPr>
  </w:style>
  <w:style w:type="character" w:styleId="PageNumber">
    <w:name w:val="page number"/>
    <w:basedOn w:val="DefaultParagraphFont"/>
    <w:rsid w:val="00C24A28"/>
  </w:style>
  <w:style w:type="paragraph" w:styleId="BalloonText">
    <w:name w:val="Balloon Text"/>
    <w:basedOn w:val="Normal"/>
    <w:semiHidden/>
    <w:rsid w:val="00A20AAD"/>
    <w:rPr>
      <w:rFonts w:ascii="Tahoma" w:hAnsi="Tahoma" w:cs="Tahoma"/>
      <w:sz w:val="16"/>
      <w:szCs w:val="16"/>
    </w:rPr>
  </w:style>
  <w:style w:type="paragraph" w:styleId="NormalWeb">
    <w:name w:val="Normal (Web)"/>
    <w:basedOn w:val="Normal"/>
    <w:uiPriority w:val="99"/>
    <w:unhideWhenUsed/>
    <w:rsid w:val="00AA3BD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FooterChar">
    <w:name w:val="Footer Char"/>
    <w:basedOn w:val="DefaultParagraphFont"/>
    <w:link w:val="Footer"/>
    <w:rsid w:val="00AA3BDA"/>
    <w:rPr>
      <w:sz w:val="24"/>
      <w:szCs w:val="24"/>
    </w:rPr>
  </w:style>
  <w:style w:type="paragraph" w:styleId="NoSpacing">
    <w:name w:val="No Spacing"/>
    <w:uiPriority w:val="1"/>
    <w:qFormat/>
    <w:rsid w:val="004817BB"/>
    <w:rPr>
      <w:rFonts w:ascii="Calibri" w:eastAsia="Calibri" w:hAnsi="Calibri"/>
      <w:sz w:val="22"/>
      <w:szCs w:val="22"/>
    </w:rPr>
  </w:style>
  <w:style w:type="paragraph" w:styleId="ListParagraph">
    <w:name w:val="List Paragraph"/>
    <w:basedOn w:val="Normal"/>
    <w:uiPriority w:val="34"/>
    <w:qFormat/>
    <w:rsid w:val="00AF48A5"/>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rPr>
  </w:style>
  <w:style w:type="paragraph" w:customStyle="1" w:styleId="TableContents">
    <w:name w:val="Table Contents"/>
    <w:basedOn w:val="Normal"/>
    <w:rsid w:val="00924B44"/>
    <w:pPr>
      <w:widowControl/>
      <w:suppressLineNumbers/>
      <w:suppressAutoHyphens/>
      <w:overflowPunct/>
      <w:autoSpaceDE/>
      <w:autoSpaceDN/>
      <w:adjustRightInd/>
    </w:pPr>
    <w:rPr>
      <w:rFonts w:eastAsia="Times New Roman"/>
      <w:kern w:val="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9298F"/>
    <w:pPr>
      <w:widowControl w:val="0"/>
      <w:overflowPunct w:val="0"/>
      <w:autoSpaceDE w:val="0"/>
      <w:autoSpaceDN w:val="0"/>
      <w:adjustRightInd w:val="0"/>
    </w:pPr>
    <w:rPr>
      <w:rFonts w:eastAsiaTheme="minorEastAsia"/>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53C1"/>
    <w:pPr>
      <w:widowControl/>
      <w:tabs>
        <w:tab w:val="center" w:pos="4320"/>
        <w:tab w:val="right" w:pos="8640"/>
      </w:tabs>
      <w:overflowPunct/>
      <w:autoSpaceDE/>
      <w:autoSpaceDN/>
      <w:adjustRightInd/>
    </w:pPr>
    <w:rPr>
      <w:rFonts w:eastAsia="Times New Roman"/>
      <w:kern w:val="0"/>
      <w:sz w:val="24"/>
      <w:szCs w:val="24"/>
    </w:rPr>
  </w:style>
  <w:style w:type="paragraph" w:styleId="Footer">
    <w:name w:val="footer"/>
    <w:basedOn w:val="Normal"/>
    <w:link w:val="FooterChar"/>
    <w:rsid w:val="002053C1"/>
    <w:pPr>
      <w:widowControl/>
      <w:tabs>
        <w:tab w:val="center" w:pos="4320"/>
        <w:tab w:val="right" w:pos="8640"/>
      </w:tabs>
      <w:overflowPunct/>
      <w:autoSpaceDE/>
      <w:autoSpaceDN/>
      <w:adjustRightInd/>
    </w:pPr>
    <w:rPr>
      <w:rFonts w:eastAsia="Times New Roman"/>
      <w:kern w:val="0"/>
      <w:sz w:val="24"/>
      <w:szCs w:val="24"/>
    </w:rPr>
  </w:style>
  <w:style w:type="table" w:styleId="TableGrid">
    <w:name w:val="Table Grid"/>
    <w:basedOn w:val="TableNormal"/>
    <w:rsid w:val="00205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4A28"/>
    <w:rPr>
      <w:color w:val="0000FF"/>
      <w:u w:val="single"/>
    </w:rPr>
  </w:style>
  <w:style w:type="character" w:styleId="PageNumber">
    <w:name w:val="page number"/>
    <w:basedOn w:val="DefaultParagraphFont"/>
    <w:rsid w:val="00C24A28"/>
  </w:style>
  <w:style w:type="paragraph" w:styleId="BalloonText">
    <w:name w:val="Balloon Text"/>
    <w:basedOn w:val="Normal"/>
    <w:semiHidden/>
    <w:rsid w:val="00A20AAD"/>
    <w:rPr>
      <w:rFonts w:ascii="Tahoma" w:hAnsi="Tahoma" w:cs="Tahoma"/>
      <w:sz w:val="16"/>
      <w:szCs w:val="16"/>
    </w:rPr>
  </w:style>
  <w:style w:type="paragraph" w:styleId="NormalWeb">
    <w:name w:val="Normal (Web)"/>
    <w:basedOn w:val="Normal"/>
    <w:uiPriority w:val="99"/>
    <w:unhideWhenUsed/>
    <w:rsid w:val="00AA3BDA"/>
    <w:pPr>
      <w:widowControl/>
      <w:overflowPunct/>
      <w:autoSpaceDE/>
      <w:autoSpaceDN/>
      <w:adjustRightInd/>
      <w:spacing w:before="100" w:beforeAutospacing="1" w:after="100" w:afterAutospacing="1"/>
    </w:pPr>
    <w:rPr>
      <w:rFonts w:eastAsia="Times New Roman"/>
      <w:kern w:val="0"/>
      <w:sz w:val="24"/>
      <w:szCs w:val="24"/>
    </w:rPr>
  </w:style>
  <w:style w:type="character" w:customStyle="1" w:styleId="FooterChar">
    <w:name w:val="Footer Char"/>
    <w:basedOn w:val="DefaultParagraphFont"/>
    <w:link w:val="Footer"/>
    <w:rsid w:val="00AA3BDA"/>
    <w:rPr>
      <w:sz w:val="24"/>
      <w:szCs w:val="24"/>
    </w:rPr>
  </w:style>
  <w:style w:type="paragraph" w:styleId="NoSpacing">
    <w:name w:val="No Spacing"/>
    <w:uiPriority w:val="1"/>
    <w:qFormat/>
    <w:rsid w:val="004817BB"/>
    <w:rPr>
      <w:rFonts w:ascii="Calibri" w:eastAsia="Calibri" w:hAnsi="Calibri"/>
      <w:sz w:val="22"/>
      <w:szCs w:val="22"/>
    </w:rPr>
  </w:style>
  <w:style w:type="paragraph" w:styleId="ListParagraph">
    <w:name w:val="List Paragraph"/>
    <w:basedOn w:val="Normal"/>
    <w:uiPriority w:val="34"/>
    <w:qFormat/>
    <w:rsid w:val="00AF48A5"/>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rPr>
  </w:style>
  <w:style w:type="paragraph" w:customStyle="1" w:styleId="TableContents">
    <w:name w:val="Table Contents"/>
    <w:basedOn w:val="Normal"/>
    <w:rsid w:val="00924B44"/>
    <w:pPr>
      <w:widowControl/>
      <w:suppressLineNumbers/>
      <w:suppressAutoHyphens/>
      <w:overflowPunct/>
      <w:autoSpaceDE/>
      <w:autoSpaceDN/>
      <w:adjustRightInd/>
    </w:pPr>
    <w:rPr>
      <w:rFonts w:eastAsia="Times New Roman"/>
      <w:kern w:val="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enkins\My%20Documents\Sj\Dst\Wrac\2009-2011\Chapter%20Letterhead\WRAC_Letterhead4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AA1C0-81E0-4C97-A179-6248BB4E0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WRAC_Letterhead4b</Template>
  <TotalTime>0</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August 8, 2009</vt:lpstr>
    </vt:vector>
  </TitlesOfParts>
  <Company>U.S. Air Force</Company>
  <LinksUpToDate>false</LinksUpToDate>
  <CharactersWithSpaces>1817</CharactersWithSpaces>
  <SharedDoc>false</SharedDoc>
  <HLinks>
    <vt:vector size="6" baseType="variant">
      <vt:variant>
        <vt:i4>7798883</vt:i4>
      </vt:variant>
      <vt:variant>
        <vt:i4>0</vt:i4>
      </vt:variant>
      <vt:variant>
        <vt:i4>0</vt:i4>
      </vt:variant>
      <vt:variant>
        <vt:i4>5</vt:i4>
      </vt:variant>
      <vt:variant>
        <vt:lpwstr>mailto:chaptermail@warnerrobins-dst.org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2009</dc:title>
  <dc:creator>Sonya Jenkins</dc:creator>
  <cp:lastModifiedBy>Telia Jones</cp:lastModifiedBy>
  <cp:revision>2</cp:revision>
  <cp:lastPrinted>2015-08-08T17:57:00Z</cp:lastPrinted>
  <dcterms:created xsi:type="dcterms:W3CDTF">2016-10-06T02:22:00Z</dcterms:created>
  <dcterms:modified xsi:type="dcterms:W3CDTF">2016-10-06T02:22:00Z</dcterms:modified>
</cp:coreProperties>
</file>